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textAlignment w:val="auto"/>
        <w:rPr>
          <w:rFonts w:hint="eastAsia" w:ascii="方正大标宋简体" w:hAnsi="方正大标宋简体" w:eastAsia="方正大标宋简体" w:cs="方正大标宋简体"/>
          <w:b w:val="0"/>
          <w:bCs w:val="0"/>
          <w:color w:val="333333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方正大标宋简体" w:hAnsi="方正大标宋简体" w:eastAsia="方正大标宋简体" w:cs="方正大标宋简体"/>
          <w:b w:val="0"/>
          <w:bCs w:val="0"/>
          <w:color w:val="333333"/>
          <w:kern w:val="0"/>
          <w:sz w:val="32"/>
          <w:szCs w:val="32"/>
        </w:rPr>
        <w:t>内蒙古辖区拟上市辅导备案企业基本情况表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textAlignment w:val="auto"/>
        <w:rPr>
          <w:rFonts w:ascii="仿宋_GB2312" w:hAnsi="宋体" w:eastAsia="仿宋_GB2312" w:cs="宋体"/>
          <w:b w:val="0"/>
          <w:bCs w:val="0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 w:val="0"/>
          <w:bCs w:val="0"/>
          <w:color w:val="333333"/>
          <w:kern w:val="0"/>
          <w:sz w:val="32"/>
          <w:szCs w:val="32"/>
        </w:rPr>
        <w:t>（截至202</w:t>
      </w:r>
      <w:r>
        <w:rPr>
          <w:rFonts w:hint="eastAsia" w:ascii="仿宋_GB2312" w:hAnsi="宋体" w:eastAsia="仿宋_GB2312" w:cs="宋体"/>
          <w:b w:val="0"/>
          <w:bCs w:val="0"/>
          <w:color w:val="333333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宋体"/>
          <w:b w:val="0"/>
          <w:bCs w:val="0"/>
          <w:color w:val="333333"/>
          <w:kern w:val="0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b w:val="0"/>
          <w:bCs w:val="0"/>
          <w:color w:val="333333"/>
          <w:kern w:val="0"/>
          <w:sz w:val="32"/>
          <w:szCs w:val="32"/>
          <w:lang w:val="en-US" w:eastAsia="zh-CN"/>
        </w:rPr>
        <w:t>1</w:t>
      </w:r>
      <w:r>
        <w:rPr>
          <w:rFonts w:hint="default" w:ascii="仿宋_GB2312" w:hAnsi="宋体" w:eastAsia="仿宋_GB2312" w:cs="宋体"/>
          <w:b w:val="0"/>
          <w:bCs w:val="0"/>
          <w:color w:val="333333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宋体"/>
          <w:b w:val="0"/>
          <w:bCs w:val="0"/>
          <w:color w:val="333333"/>
          <w:kern w:val="0"/>
          <w:sz w:val="32"/>
          <w:szCs w:val="32"/>
        </w:rPr>
        <w:t>月</w:t>
      </w:r>
      <w:r>
        <w:rPr>
          <w:rFonts w:hint="default" w:ascii="仿宋_GB2312" w:hAnsi="宋体" w:eastAsia="仿宋_GB2312" w:cs="宋体"/>
          <w:b w:val="0"/>
          <w:bCs w:val="0"/>
          <w:color w:val="333333"/>
          <w:kern w:val="0"/>
          <w:sz w:val="32"/>
          <w:szCs w:val="32"/>
          <w:lang w:val="en-US"/>
        </w:rPr>
        <w:t>15</w:t>
      </w:r>
      <w:r>
        <w:rPr>
          <w:rFonts w:hint="eastAsia" w:ascii="仿宋_GB2312" w:hAnsi="宋体" w:eastAsia="仿宋_GB2312" w:cs="宋体"/>
          <w:b w:val="0"/>
          <w:bCs w:val="0"/>
          <w:color w:val="333333"/>
          <w:kern w:val="0"/>
          <w:sz w:val="32"/>
          <w:szCs w:val="32"/>
        </w:rPr>
        <w:t>日）</w:t>
      </w:r>
    </w:p>
    <w:tbl>
      <w:tblPr>
        <w:tblStyle w:val="5"/>
        <w:tblW w:w="1005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7"/>
        <w:gridCol w:w="2233"/>
        <w:gridCol w:w="975"/>
        <w:gridCol w:w="2700"/>
        <w:gridCol w:w="1066"/>
        <w:gridCol w:w="1268"/>
        <w:gridCol w:w="127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  <w:jc w:val="center"/>
        </w:trPr>
        <w:tc>
          <w:tcPr>
            <w:tcW w:w="5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inherit" w:hAnsi="inherit" w:cs="宋体"/>
                <w:b/>
                <w:color w:val="000000"/>
                <w:kern w:val="0"/>
                <w:sz w:val="17"/>
                <w:szCs w:val="17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highlight w:val="none"/>
              </w:rPr>
              <w:t>序号</w:t>
            </w:r>
          </w:p>
        </w:tc>
        <w:tc>
          <w:tcPr>
            <w:tcW w:w="22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inherit" w:hAnsi="inherit" w:cs="宋体"/>
                <w:color w:val="000000"/>
                <w:kern w:val="0"/>
                <w:sz w:val="17"/>
                <w:szCs w:val="17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highlight w:val="none"/>
              </w:rPr>
              <w:t>公司名称</w:t>
            </w:r>
          </w:p>
        </w:tc>
        <w:tc>
          <w:tcPr>
            <w:tcW w:w="9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inherit" w:hAnsi="inherit" w:cs="宋体"/>
                <w:color w:val="000000"/>
                <w:kern w:val="0"/>
                <w:sz w:val="17"/>
                <w:szCs w:val="17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highlight w:val="none"/>
              </w:rPr>
              <w:t>注册地</w:t>
            </w:r>
          </w:p>
        </w:tc>
        <w:tc>
          <w:tcPr>
            <w:tcW w:w="27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inherit" w:hAnsi="inherit" w:cs="宋体"/>
                <w:color w:val="000000"/>
                <w:kern w:val="0"/>
                <w:sz w:val="17"/>
                <w:szCs w:val="17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highlight w:val="none"/>
              </w:rPr>
              <w:t>主营业务</w:t>
            </w:r>
          </w:p>
        </w:tc>
        <w:tc>
          <w:tcPr>
            <w:tcW w:w="10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inherit" w:hAnsi="inherit" w:cs="宋体"/>
                <w:color w:val="000000"/>
                <w:kern w:val="0"/>
                <w:sz w:val="17"/>
                <w:szCs w:val="17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highlight w:val="none"/>
              </w:rPr>
              <w:t>保荐机构</w:t>
            </w:r>
          </w:p>
        </w:tc>
        <w:tc>
          <w:tcPr>
            <w:tcW w:w="12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highlight w:val="none"/>
              </w:rPr>
              <w:t>拟申报</w:t>
            </w:r>
          </w:p>
          <w:p>
            <w:pPr>
              <w:widowControl/>
              <w:jc w:val="center"/>
              <w:rPr>
                <w:rFonts w:ascii="inherit" w:hAnsi="inherit" w:cs="宋体"/>
                <w:color w:val="000000"/>
                <w:kern w:val="0"/>
                <w:sz w:val="17"/>
                <w:szCs w:val="17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highlight w:val="none"/>
              </w:rPr>
              <w:t>板块</w:t>
            </w:r>
          </w:p>
        </w:tc>
        <w:tc>
          <w:tcPr>
            <w:tcW w:w="12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highlight w:val="none"/>
              </w:rPr>
              <w:t>辅导备案</w:t>
            </w:r>
          </w:p>
          <w:p>
            <w:pPr>
              <w:widowControl/>
              <w:jc w:val="center"/>
              <w:rPr>
                <w:rFonts w:ascii="inherit" w:hAnsi="inherit" w:cs="宋体"/>
                <w:color w:val="000000"/>
                <w:kern w:val="0"/>
                <w:sz w:val="17"/>
                <w:szCs w:val="17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highlight w:val="none"/>
              </w:rPr>
              <w:t>时间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6" w:hRule="atLeast"/>
          <w:jc w:val="center"/>
        </w:trPr>
        <w:tc>
          <w:tcPr>
            <w:tcW w:w="5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inherit" w:hAnsi="inherit" w:cs="宋体"/>
                <w:b/>
                <w:color w:val="000000"/>
                <w:kern w:val="0"/>
                <w:sz w:val="17"/>
                <w:szCs w:val="17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highlight w:val="none"/>
              </w:rPr>
              <w:t>1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包头市威丰稀土电磁材料股份有限公司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包头市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曲向硅钢研发、生产和销售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国融证券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  <w:lang w:eastAsia="zh-CN"/>
              </w:rPr>
              <w:t>深交所</w:t>
            </w:r>
          </w:p>
          <w:p>
            <w:pPr>
              <w:widowControl/>
              <w:jc w:val="center"/>
              <w:rPr>
                <w:rFonts w:ascii="宋体" w:hAnsi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创业板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2020.7.9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 w:hRule="atLeast"/>
          <w:jc w:val="center"/>
        </w:trPr>
        <w:tc>
          <w:tcPr>
            <w:tcW w:w="5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inherit" w:hAnsi="inherit" w:eastAsia="宋体" w:cs="宋体"/>
                <w:b/>
                <w:color w:val="000000"/>
                <w:kern w:val="0"/>
                <w:sz w:val="17"/>
                <w:szCs w:val="17"/>
                <w:highlight w:val="none"/>
                <w:lang w:val="en" w:eastAsia="zh-CN" w:bidi="ar-SA"/>
              </w:rPr>
            </w:pPr>
            <w:r>
              <w:rPr>
                <w:rFonts w:hint="default" w:ascii="宋体" w:hAnsi="宋体" w:cs="宋体"/>
                <w:b/>
                <w:bCs/>
                <w:color w:val="000000"/>
                <w:kern w:val="0"/>
                <w:sz w:val="21"/>
                <w:szCs w:val="21"/>
                <w:highlight w:val="none"/>
                <w:lang w:val="en" w:eastAsia="zh-CN" w:bidi="ar-SA"/>
              </w:rPr>
              <w:t>2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包头北辰饲料科技股份有限公司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包头市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ascii="宋体" w:hAnsi="宋体" w:eastAsia="宋体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动物饲料的研发、生产及销售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国融证券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深交所</w:t>
            </w:r>
          </w:p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主板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2021.6.22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 w:hRule="atLeast"/>
          <w:jc w:val="center"/>
        </w:trPr>
        <w:tc>
          <w:tcPr>
            <w:tcW w:w="5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highlight w:val="none"/>
                <w:lang w:val="en" w:eastAsia="zh-CN" w:bidi="ar-SA"/>
              </w:rPr>
            </w:pPr>
            <w:r>
              <w:rPr>
                <w:rFonts w:hint="default" w:ascii="宋体" w:hAnsi="宋体" w:cs="宋体"/>
                <w:b/>
                <w:bCs/>
                <w:color w:val="000000"/>
                <w:kern w:val="0"/>
                <w:sz w:val="21"/>
                <w:szCs w:val="21"/>
                <w:highlight w:val="none"/>
                <w:lang w:val="en" w:eastAsia="zh-CN" w:bidi="ar-SA"/>
              </w:rPr>
              <w:t>3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内蒙古西部天然气股份有限公司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鄂尔多斯市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ascii="宋体" w:hAnsi="宋体" w:eastAsia="宋体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管道天然气、代输天然气、城市燃气、LNG/CNG销售、燃气工程安装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招商证券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深交所</w:t>
            </w:r>
          </w:p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主板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2021.9.10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highlight w:val="none"/>
                <w:lang w:val="en" w:eastAsia="zh-CN" w:bidi="ar-SA"/>
              </w:rPr>
            </w:pPr>
            <w:r>
              <w:rPr>
                <w:rFonts w:hint="default" w:ascii="宋体" w:hAnsi="宋体" w:cs="宋体"/>
                <w:b/>
                <w:bCs/>
                <w:color w:val="000000"/>
                <w:kern w:val="0"/>
                <w:sz w:val="21"/>
                <w:szCs w:val="21"/>
                <w:highlight w:val="none"/>
                <w:lang w:val="en" w:eastAsia="zh-CN" w:bidi="ar-SA"/>
              </w:rPr>
              <w:t>4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内蒙古显鸿科技股份有限公司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呼和浩特</w:t>
            </w:r>
            <w:r>
              <w:rPr>
                <w:rFonts w:hint="eastAsia" w:ascii="宋体" w:hAnsi="宋体"/>
                <w:color w:val="000000"/>
                <w:szCs w:val="21"/>
                <w:highlight w:val="none"/>
                <w:lang w:eastAsia="zh-CN"/>
              </w:rPr>
              <w:t>市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ascii="宋体" w:hAnsi="宋体" w:eastAsia="宋体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芯片设计、物联网标识应用解决方案系统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兴业证券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  <w:lang w:eastAsia="zh-CN"/>
              </w:rPr>
              <w:t>北交所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2021.11.2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  <w:jc w:val="center"/>
        </w:trPr>
        <w:tc>
          <w:tcPr>
            <w:tcW w:w="5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b/>
                <w:bCs/>
                <w:color w:val="000000"/>
                <w:kern w:val="0"/>
                <w:szCs w:val="21"/>
                <w:highlight w:val="none"/>
                <w:lang w:val="en"/>
              </w:rPr>
            </w:pPr>
            <w:r>
              <w:rPr>
                <w:rFonts w:hint="default" w:ascii="宋体" w:hAnsi="宋体" w:cs="宋体"/>
                <w:b/>
                <w:bCs/>
                <w:color w:val="000000"/>
                <w:kern w:val="0"/>
                <w:sz w:val="21"/>
                <w:szCs w:val="21"/>
                <w:highlight w:val="none"/>
                <w:lang w:val="en" w:eastAsia="zh-CN" w:bidi="ar-SA"/>
              </w:rPr>
              <w:t>5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  <w:highlight w:val="yellow"/>
                <w:lang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内蒙古超牌新材料股份有限公司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szCs w:val="21"/>
                <w:highlight w:val="yellow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呼和浩特市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szCs w:val="21"/>
                <w:highlight w:val="yellow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highlight w:val="none"/>
              </w:rPr>
              <w:t>煤矸石固废资源的高值化利用，煅烧高岭土产品的产销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szCs w:val="21"/>
                <w:highlight w:val="yellow"/>
                <w:lang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  <w:lang w:eastAsia="zh-CN"/>
              </w:rPr>
              <w:t>五矿</w:t>
            </w: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证券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  <w:lang w:eastAsia="zh-CN"/>
              </w:rPr>
              <w:t>深交所</w:t>
            </w:r>
          </w:p>
          <w:p>
            <w:pPr>
              <w:widowControl/>
              <w:jc w:val="center"/>
              <w:rPr>
                <w:rFonts w:hint="eastAsia" w:ascii="宋体" w:hAnsi="宋体"/>
                <w:color w:val="000000"/>
                <w:szCs w:val="21"/>
                <w:highlight w:val="yellow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创业板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color w:val="000000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202</w:t>
            </w:r>
            <w:r>
              <w:rPr>
                <w:rFonts w:hint="eastAsia" w:ascii="宋体" w:hAnsi="宋体"/>
                <w:color w:val="000000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.</w:t>
            </w:r>
            <w:r>
              <w:rPr>
                <w:rFonts w:hint="eastAsia" w:ascii="宋体" w:hAnsi="宋体"/>
                <w:color w:val="000000"/>
                <w:szCs w:val="21"/>
                <w:highlight w:val="none"/>
                <w:lang w:val="en-US" w:eastAsia="zh-CN"/>
              </w:rPr>
              <w:t>7</w:t>
            </w: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.</w:t>
            </w:r>
            <w:r>
              <w:rPr>
                <w:rFonts w:hint="eastAsia" w:ascii="宋体" w:hAnsi="宋体"/>
                <w:color w:val="000000"/>
                <w:szCs w:val="21"/>
                <w:highlight w:val="none"/>
                <w:lang w:val="en-US" w:eastAsia="zh-CN"/>
              </w:rPr>
              <w:t>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  <w:jc w:val="center"/>
        </w:trPr>
        <w:tc>
          <w:tcPr>
            <w:tcW w:w="5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6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highlight w:val="none"/>
                <w:lang w:val="en" w:eastAsia="zh-CN" w:bidi="ar-SA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内蒙古</w:t>
            </w:r>
            <w:r>
              <w:rPr>
                <w:rFonts w:hint="eastAsia" w:ascii="宋体" w:hAnsi="宋体"/>
                <w:color w:val="000000"/>
                <w:szCs w:val="21"/>
                <w:highlight w:val="none"/>
                <w:lang w:eastAsia="zh-CN"/>
              </w:rPr>
              <w:t>云科数据服务</w:t>
            </w: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股份有限公司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呼和浩特</w:t>
            </w:r>
            <w:r>
              <w:rPr>
                <w:rFonts w:hint="eastAsia" w:ascii="宋体" w:hAnsi="宋体"/>
                <w:color w:val="000000"/>
                <w:szCs w:val="21"/>
                <w:highlight w:val="none"/>
                <w:lang w:eastAsia="zh-CN"/>
              </w:rPr>
              <w:t>市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  <w:lang w:eastAsia="zh-CN"/>
              </w:rPr>
              <w:t>云科数据产品销售及系统集成服务、运维服务、软件开发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  <w:lang w:eastAsia="zh-CN"/>
              </w:rPr>
              <w:t>中泰</w:t>
            </w: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证券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  <w:lang w:eastAsia="zh-CN"/>
              </w:rPr>
              <w:t>深交所</w:t>
            </w:r>
          </w:p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创业板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highlight w:val="none"/>
                <w:lang w:val="en" w:eastAsia="zh-CN" w:bidi="ar-SA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202</w:t>
            </w:r>
            <w:r>
              <w:rPr>
                <w:rFonts w:hint="eastAsia" w:ascii="宋体" w:hAnsi="宋体"/>
                <w:color w:val="000000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.1</w:t>
            </w:r>
            <w:r>
              <w:rPr>
                <w:rFonts w:hint="eastAsia" w:ascii="宋体" w:hAnsi="宋体"/>
                <w:color w:val="000000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.</w:t>
            </w:r>
            <w:r>
              <w:rPr>
                <w:rFonts w:hint="eastAsia" w:ascii="宋体" w:hAnsi="宋体"/>
                <w:color w:val="000000"/>
                <w:szCs w:val="21"/>
                <w:highlight w:val="none"/>
                <w:lang w:val="en-US" w:eastAsia="zh-CN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  <w:jc w:val="center"/>
        </w:trPr>
        <w:tc>
          <w:tcPr>
            <w:tcW w:w="5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b/>
                <w:bCs/>
                <w:color w:val="000000"/>
                <w:kern w:val="0"/>
                <w:sz w:val="21"/>
                <w:szCs w:val="21"/>
                <w:highlight w:val="none"/>
                <w:lang w:val="en" w:eastAsia="zh-CN" w:bidi="ar-SA"/>
              </w:rPr>
            </w:pPr>
            <w:r>
              <w:rPr>
                <w:rFonts w:hint="default" w:ascii="宋体" w:hAnsi="宋体" w:cs="宋体"/>
                <w:b/>
                <w:bCs/>
                <w:color w:val="000000"/>
                <w:kern w:val="0"/>
                <w:sz w:val="21"/>
                <w:szCs w:val="21"/>
                <w:highlight w:val="none"/>
                <w:lang w:val="en" w:eastAsia="zh-CN" w:bidi="ar-SA"/>
              </w:rPr>
              <w:t>7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highlight w:val="none"/>
                <w:lang w:val="en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  <w:highlight w:val="none"/>
                <w:lang w:eastAsia="zh-CN"/>
              </w:rPr>
              <w:t>内蒙古都成矿业</w:t>
            </w: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  <w:highlight w:val="none"/>
              </w:rPr>
              <w:t>股份有限公司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  <w:lang w:eastAsia="zh-CN"/>
              </w:rPr>
              <w:t>呼伦贝尔市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  <w:lang w:eastAsia="zh-CN"/>
              </w:rPr>
              <w:t>有色金属勘探、采矿、选矿、贸易一体化业务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  <w:lang w:eastAsia="zh-CN"/>
              </w:rPr>
              <w:t>海通证券</w:t>
            </w:r>
          </w:p>
          <w:p>
            <w:pPr>
              <w:widowControl/>
              <w:jc w:val="center"/>
              <w:rPr>
                <w:rFonts w:hint="eastAsia" w:ascii="宋体" w:hAnsi="宋体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  <w:lang w:eastAsia="zh-CN"/>
              </w:rPr>
              <w:t>兴业证券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  <w:lang w:eastAsia="zh-CN"/>
              </w:rPr>
              <w:t>上交所</w:t>
            </w:r>
          </w:p>
          <w:p>
            <w:pPr>
              <w:widowControl/>
              <w:jc w:val="center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  <w:lang w:eastAsia="zh-CN"/>
              </w:rPr>
              <w:t>主板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  <w:lang w:val="en-US" w:eastAsia="zh-CN"/>
              </w:rPr>
              <w:t>2023.1.17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  <w:jc w:val="center"/>
        </w:trPr>
        <w:tc>
          <w:tcPr>
            <w:tcW w:w="5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b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宋体" w:hAnsi="宋体" w:cs="宋体"/>
                <w:b/>
                <w:bCs/>
                <w:color w:val="000000"/>
                <w:kern w:val="0"/>
                <w:sz w:val="21"/>
                <w:szCs w:val="21"/>
                <w:highlight w:val="none"/>
                <w:lang w:val="en" w:eastAsia="zh-CN" w:bidi="ar-SA"/>
              </w:rPr>
              <w:t>8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  <w:highlight w:val="none"/>
                <w:lang w:eastAsia="zh-CN"/>
              </w:rPr>
              <w:t>内蒙古东源环保科技</w:t>
            </w: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  <w:highlight w:val="none"/>
              </w:rPr>
              <w:t>股份有限公司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  <w:lang w:eastAsia="zh-CN"/>
              </w:rPr>
              <w:t>鄂尔多斯市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  <w:lang w:eastAsia="zh-CN"/>
              </w:rPr>
              <w:t>自来水生产与供应、污水处理与污水资源化中水回用、市政水务工程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  <w:lang w:eastAsia="zh-CN"/>
              </w:rPr>
              <w:t>海通证券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  <w:lang w:eastAsia="zh-CN"/>
              </w:rPr>
              <w:t>深交所</w:t>
            </w:r>
          </w:p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  <w:lang w:eastAsia="zh-CN"/>
              </w:rPr>
              <w:t>主板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  <w:lang w:val="en-US" w:eastAsia="zh-CN"/>
              </w:rPr>
              <w:t>2023.1.17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  <w:jc w:val="center"/>
        </w:trPr>
        <w:tc>
          <w:tcPr>
            <w:tcW w:w="5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b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9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内蒙古奥特奇蒙药股份有限公司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宋体" w:hAnsi="宋体" w:eastAsia="宋体" w:cs="Times New Roman"/>
                <w:color w:val="000000"/>
                <w:sz w:val="21"/>
                <w:szCs w:val="21"/>
                <w:highlight w:val="none"/>
                <w:lang w:eastAsia="zh-CN"/>
              </w:rPr>
              <w:t>兴安盟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  <w:highlight w:val="none"/>
                <w:lang w:eastAsia="zh-CN"/>
              </w:rPr>
              <w:t>蒙药的研发、生产和销售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  <w:highlight w:val="none"/>
                <w:lang w:eastAsia="zh-CN"/>
              </w:rPr>
              <w:t>国信证券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深交所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主板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  <w:highlight w:val="none"/>
                <w:lang w:eastAsia="zh-CN"/>
              </w:rPr>
              <w:t>202</w:t>
            </w: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.</w:t>
            </w: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4</w:t>
            </w:r>
            <w:r>
              <w:rPr>
                <w:rFonts w:hint="eastAsia" w:ascii="宋体" w:hAnsi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.</w:t>
            </w:r>
            <w:r>
              <w:rPr>
                <w:rFonts w:hint="default" w:ascii="宋体" w:hAnsi="宋体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  <w:jc w:val="center"/>
        </w:trPr>
        <w:tc>
          <w:tcPr>
            <w:tcW w:w="5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b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10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内蒙古昶辉生物科技股份有限公司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宋体" w:hAnsi="宋体" w:eastAsia="宋体" w:cs="Times New Roman"/>
                <w:color w:val="000000"/>
                <w:sz w:val="21"/>
                <w:szCs w:val="21"/>
                <w:highlight w:val="none"/>
                <w:lang w:eastAsia="zh-CN"/>
              </w:rPr>
              <w:t>通辽</w:t>
            </w: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  <w:highlight w:val="none"/>
                <w:lang w:eastAsia="zh-CN"/>
              </w:rPr>
              <w:t>市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Times New Roman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  <w:highlight w:val="none"/>
                <w:lang w:eastAsia="zh-CN"/>
              </w:rPr>
              <w:t>研发和生产各种标准植物提取物、功能性糖类、天然色素</w:t>
            </w:r>
            <w:r>
              <w:rPr>
                <w:rFonts w:hint="eastAsia" w:ascii="宋体" w:hAnsi="宋体" w:cs="Times New Roman"/>
                <w:color w:val="000000"/>
                <w:sz w:val="21"/>
                <w:szCs w:val="21"/>
                <w:highlight w:val="none"/>
                <w:lang w:eastAsia="zh-CN"/>
              </w:rPr>
              <w:t>等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  <w:highlight w:val="none"/>
                <w:lang w:eastAsia="zh-CN"/>
              </w:rPr>
              <w:t>国融证券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北交所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202</w:t>
            </w:r>
            <w:r>
              <w:rPr>
                <w:rFonts w:hint="default" w:ascii="宋体" w:hAnsi="宋体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.</w:t>
            </w: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5</w:t>
            </w:r>
            <w:r>
              <w:rPr>
                <w:rFonts w:hint="eastAsia" w:ascii="宋体" w:hAnsi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.</w:t>
            </w:r>
            <w:r>
              <w:rPr>
                <w:rFonts w:hint="default" w:ascii="宋体" w:hAnsi="宋体" w:eastAsia="宋体" w:cs="Times New Roman"/>
                <w:color w:val="000000"/>
                <w:sz w:val="21"/>
                <w:szCs w:val="21"/>
                <w:highlight w:val="none"/>
                <w:lang w:val="en" w:eastAsia="zh-CN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  <w:jc w:val="center"/>
        </w:trPr>
        <w:tc>
          <w:tcPr>
            <w:tcW w:w="5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11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内蒙古兴洋科技股份有限公司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鄂尔多斯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电子级硅基材料的研发、生产和销售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中泰证券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北交所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2023.7.5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  <w:jc w:val="center"/>
        </w:trPr>
        <w:tc>
          <w:tcPr>
            <w:tcW w:w="5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12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内蒙古草原红太阳食品股份有限公司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  <w:lang w:eastAsia="zh-CN"/>
              </w:rPr>
              <w:t>呼和浩特市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  <w:lang w:eastAsia="zh-CN"/>
              </w:rPr>
              <w:t>食品预包装、调味料的生产加工及销售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  <w:lang w:eastAsia="zh-CN"/>
              </w:rPr>
              <w:t>中信</w:t>
            </w: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证券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  <w:lang w:eastAsia="zh-CN"/>
              </w:rPr>
              <w:t>上交所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  <w:lang w:eastAsia="zh-CN"/>
              </w:rPr>
              <w:t>主板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  <w:lang w:val="en-US" w:eastAsia="zh-CN"/>
              </w:rPr>
              <w:t>2023.7.10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  <w:jc w:val="center"/>
        </w:trPr>
        <w:tc>
          <w:tcPr>
            <w:tcW w:w="5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13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  <w:lang w:val="en-US" w:eastAsia="zh-CN"/>
              </w:rPr>
              <w:t>内蒙古世环新材料股份有限公司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  <w:lang w:val="en-US" w:eastAsia="zh-CN"/>
              </w:rPr>
              <w:t>乌海市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  <w:lang w:val="en-US" w:eastAsia="zh-CN"/>
              </w:rPr>
              <w:t>超细玻璃棉、玻璃料块研发、生产和销售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  <w:lang w:val="en-US" w:eastAsia="zh-CN"/>
              </w:rPr>
              <w:t>开源证券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  <w:lang w:val="en-US" w:eastAsia="zh-CN"/>
              </w:rPr>
              <w:t>北交所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 w:hAnsi="宋体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  <w:lang w:val="en-US" w:eastAsia="zh-CN"/>
              </w:rPr>
              <w:t>2023.8.10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  <w:jc w:val="center"/>
        </w:trPr>
        <w:tc>
          <w:tcPr>
            <w:tcW w:w="5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14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  <w:lang w:val="en-US" w:eastAsia="zh-CN"/>
              </w:rPr>
              <w:t>内蒙古圣氏化学股份有限公司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  <w:lang w:val="en-US" w:eastAsia="zh-CN"/>
              </w:rPr>
              <w:t>阿拉善盟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  <w:lang w:val="en-US" w:eastAsia="zh-CN"/>
              </w:rPr>
              <w:t>医药中间体和特种材料的生产和销售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  <w:lang w:val="en-US" w:eastAsia="zh-CN"/>
              </w:rPr>
              <w:t>中金公司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  <w:lang w:val="en-US" w:eastAsia="zh-CN"/>
              </w:rPr>
              <w:t>北交所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 w:hAnsi="宋体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  <w:lang w:val="en-US" w:eastAsia="zh-CN"/>
              </w:rPr>
              <w:t>2023.8.16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  <w:jc w:val="center"/>
        </w:trPr>
        <w:tc>
          <w:tcPr>
            <w:tcW w:w="5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15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highlight w:val="none"/>
                <w:lang w:val="en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  <w:lang w:val="en-US" w:eastAsia="zh-CN"/>
              </w:rPr>
              <w:t>内蒙古华强数智科技股份有限公司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  <w:lang w:eastAsia="zh-CN"/>
              </w:rPr>
              <w:t>呼和浩特市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 w:hAnsi="宋体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  <w:lang w:val="en-US" w:eastAsia="zh-CN"/>
              </w:rPr>
              <w:t>ICT系统集成业务和技术服务业务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  <w:lang w:val="en-US" w:eastAsia="zh-CN"/>
              </w:rPr>
              <w:t>中信证券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  <w:lang w:val="en-US" w:eastAsia="zh-CN"/>
              </w:rPr>
              <w:t>深交所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  <w:lang w:val="en-US" w:eastAsia="zh-CN"/>
              </w:rPr>
              <w:t>主板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 w:hAnsi="宋体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  <w:lang w:val="en-US" w:eastAsia="zh-CN"/>
              </w:rPr>
              <w:t>2023.8.17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  <w:jc w:val="center"/>
        </w:trPr>
        <w:tc>
          <w:tcPr>
            <w:tcW w:w="5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16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  <w:lang w:val="en-US" w:eastAsia="zh-CN"/>
              </w:rPr>
              <w:t>内蒙古东立光伏股份有限公司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  <w:lang w:val="en-US" w:eastAsia="zh-CN"/>
              </w:rPr>
              <w:t>巴彦淖尔市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  <w:lang w:val="en-US" w:eastAsia="zh-CN"/>
              </w:rPr>
              <w:t>高纯多晶硅的研发、制造与销售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  <w:lang w:val="en-US" w:eastAsia="zh-CN"/>
              </w:rPr>
              <w:t>中信证券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  <w:lang w:val="en-US" w:eastAsia="zh-CN"/>
              </w:rPr>
              <w:t>深交所主板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  <w:lang w:val="en-US" w:eastAsia="zh-CN"/>
              </w:rPr>
              <w:t>2023.10.17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  <w:jc w:val="center"/>
        </w:trPr>
        <w:tc>
          <w:tcPr>
            <w:tcW w:w="5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宋体" w:hAnsi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17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  <w:lang w:val="en-US" w:eastAsia="zh-CN"/>
              </w:rPr>
              <w:t>内蒙古旭阳新材料股份有限公司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宋体" w:hAnsi="宋体"/>
                <w:color w:val="000000"/>
                <w:szCs w:val="21"/>
                <w:highlight w:val="none"/>
                <w:lang w:eastAsia="zh-CN"/>
              </w:rPr>
              <w:t>通辽</w:t>
            </w:r>
            <w:r>
              <w:rPr>
                <w:rFonts w:hint="eastAsia" w:ascii="宋体" w:hAnsi="宋体"/>
                <w:color w:val="000000"/>
                <w:szCs w:val="21"/>
                <w:highlight w:val="none"/>
                <w:lang w:eastAsia="zh-CN"/>
              </w:rPr>
              <w:t>市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  <w:lang w:val="en-US" w:eastAsia="zh-CN"/>
              </w:rPr>
              <w:t>为微细球形铝粉及其深加工产品铝颜料的研发、生产和销售。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  <w:lang w:val="en-US" w:eastAsia="zh-CN"/>
              </w:rPr>
              <w:t>长江证券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  <w:lang w:val="en-US" w:eastAsia="zh-CN"/>
              </w:rPr>
              <w:t>创业板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 w:hAnsi="宋体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  <w:lang w:val="en-US" w:eastAsia="zh-CN"/>
              </w:rPr>
              <w:t>2023.12.15</w:t>
            </w:r>
          </w:p>
        </w:tc>
      </w:tr>
    </w:tbl>
    <w:p>
      <w:pPr>
        <w:widowControl/>
        <w:shd w:val="clear" w:color="auto" w:fill="FFFFFF"/>
        <w:spacing w:line="480" w:lineRule="auto"/>
        <w:jc w:val="left"/>
        <w:rPr>
          <w:rFonts w:hint="eastAsia" w:ascii="inherit" w:hAnsi="inherit" w:eastAsia="宋体" w:cs="宋体"/>
          <w:color w:val="333333"/>
          <w:kern w:val="0"/>
          <w:sz w:val="17"/>
          <w:szCs w:val="17"/>
        </w:rPr>
      </w:pPr>
    </w:p>
    <w:sectPr>
      <w:pgSz w:w="11906" w:h="16838"/>
      <w:pgMar w:top="646" w:right="1800" w:bottom="476" w:left="1800" w:header="851" w:footer="992" w:gutter="0"/>
      <w:paperSrc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altName w:val="微软雅黑"/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inherit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dit="readOnly" w:formatting="1"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GWebUrl" w:val="http://10.0.79.251:80/NMGZJJ/OfficeServer;jsessionid=F12E01A607384CB6AE74DF8E8455D2F7.jvm249"/>
  </w:docVars>
  <w:rsids>
    <w:rsidRoot w:val="007A7BD1"/>
    <w:rsid w:val="00001641"/>
    <w:rsid w:val="00034B13"/>
    <w:rsid w:val="00050599"/>
    <w:rsid w:val="00077D9F"/>
    <w:rsid w:val="000858E7"/>
    <w:rsid w:val="0009044B"/>
    <w:rsid w:val="000A7ECE"/>
    <w:rsid w:val="000B3785"/>
    <w:rsid w:val="000D213E"/>
    <w:rsid w:val="000E4658"/>
    <w:rsid w:val="000F5D78"/>
    <w:rsid w:val="0016023C"/>
    <w:rsid w:val="001856C8"/>
    <w:rsid w:val="001F581B"/>
    <w:rsid w:val="00205312"/>
    <w:rsid w:val="00223FDC"/>
    <w:rsid w:val="00243608"/>
    <w:rsid w:val="00255519"/>
    <w:rsid w:val="002702C5"/>
    <w:rsid w:val="00295F35"/>
    <w:rsid w:val="002B638B"/>
    <w:rsid w:val="002C41BD"/>
    <w:rsid w:val="00326D88"/>
    <w:rsid w:val="003370AC"/>
    <w:rsid w:val="0035262D"/>
    <w:rsid w:val="003533A1"/>
    <w:rsid w:val="00382DDE"/>
    <w:rsid w:val="003A3F6A"/>
    <w:rsid w:val="003B3CAC"/>
    <w:rsid w:val="004260B8"/>
    <w:rsid w:val="00456CA1"/>
    <w:rsid w:val="004623C3"/>
    <w:rsid w:val="00466B29"/>
    <w:rsid w:val="004722C8"/>
    <w:rsid w:val="004A0110"/>
    <w:rsid w:val="004B248C"/>
    <w:rsid w:val="004D5D12"/>
    <w:rsid w:val="00581D33"/>
    <w:rsid w:val="005A37D5"/>
    <w:rsid w:val="005D4FE4"/>
    <w:rsid w:val="005E6C34"/>
    <w:rsid w:val="00614B4E"/>
    <w:rsid w:val="006C0CA2"/>
    <w:rsid w:val="006F0CD4"/>
    <w:rsid w:val="006F79B0"/>
    <w:rsid w:val="007108F2"/>
    <w:rsid w:val="00757FFE"/>
    <w:rsid w:val="007634D8"/>
    <w:rsid w:val="007A7BD1"/>
    <w:rsid w:val="00860527"/>
    <w:rsid w:val="008E4066"/>
    <w:rsid w:val="008E41E0"/>
    <w:rsid w:val="00947653"/>
    <w:rsid w:val="009641E5"/>
    <w:rsid w:val="00971269"/>
    <w:rsid w:val="0099300A"/>
    <w:rsid w:val="009C1749"/>
    <w:rsid w:val="009C2DDA"/>
    <w:rsid w:val="009D06F5"/>
    <w:rsid w:val="009F3F44"/>
    <w:rsid w:val="00A93AAF"/>
    <w:rsid w:val="00AB3015"/>
    <w:rsid w:val="00AC5213"/>
    <w:rsid w:val="00AF3270"/>
    <w:rsid w:val="00AF36D6"/>
    <w:rsid w:val="00B0739F"/>
    <w:rsid w:val="00B932DB"/>
    <w:rsid w:val="00BA5E85"/>
    <w:rsid w:val="00BC29B8"/>
    <w:rsid w:val="00BF311A"/>
    <w:rsid w:val="00BF5894"/>
    <w:rsid w:val="00C07713"/>
    <w:rsid w:val="00C45E66"/>
    <w:rsid w:val="00C50AD1"/>
    <w:rsid w:val="00C524CF"/>
    <w:rsid w:val="00CB22FA"/>
    <w:rsid w:val="00D13688"/>
    <w:rsid w:val="00D339A3"/>
    <w:rsid w:val="00D527CB"/>
    <w:rsid w:val="00D979D0"/>
    <w:rsid w:val="00DC18F5"/>
    <w:rsid w:val="00E02603"/>
    <w:rsid w:val="00E73550"/>
    <w:rsid w:val="00F152CA"/>
    <w:rsid w:val="00F519F1"/>
    <w:rsid w:val="00FA7DFE"/>
    <w:rsid w:val="00FB1D48"/>
    <w:rsid w:val="094F807F"/>
    <w:rsid w:val="221F9E61"/>
    <w:rsid w:val="2F924BD1"/>
    <w:rsid w:val="33FFDDC6"/>
    <w:rsid w:val="376F0C5A"/>
    <w:rsid w:val="37CB06EF"/>
    <w:rsid w:val="386F7041"/>
    <w:rsid w:val="39DF2EBB"/>
    <w:rsid w:val="4C441208"/>
    <w:rsid w:val="556ED3CB"/>
    <w:rsid w:val="5AEB167D"/>
    <w:rsid w:val="5BBE486A"/>
    <w:rsid w:val="5E7D1511"/>
    <w:rsid w:val="5EFA0924"/>
    <w:rsid w:val="5F439C2A"/>
    <w:rsid w:val="5FFADF0F"/>
    <w:rsid w:val="683FF2A8"/>
    <w:rsid w:val="6E7F7327"/>
    <w:rsid w:val="6F0FD0C4"/>
    <w:rsid w:val="6FD75E1F"/>
    <w:rsid w:val="6FFBB64C"/>
    <w:rsid w:val="74EB1DE6"/>
    <w:rsid w:val="76BB935E"/>
    <w:rsid w:val="76BF9DE1"/>
    <w:rsid w:val="77FD1220"/>
    <w:rsid w:val="7B9BF73F"/>
    <w:rsid w:val="7BE7C961"/>
    <w:rsid w:val="7BFFDCC8"/>
    <w:rsid w:val="7DBA6090"/>
    <w:rsid w:val="7F2BC2E8"/>
    <w:rsid w:val="7F41B27F"/>
    <w:rsid w:val="7F67F2D0"/>
    <w:rsid w:val="7F7A894B"/>
    <w:rsid w:val="7FFF143B"/>
    <w:rsid w:val="7FFFCF12"/>
    <w:rsid w:val="9D2F9BC7"/>
    <w:rsid w:val="9DEC8B12"/>
    <w:rsid w:val="9DFFD22F"/>
    <w:rsid w:val="A5FF6A71"/>
    <w:rsid w:val="AD5FBEC0"/>
    <w:rsid w:val="AD9BF4F0"/>
    <w:rsid w:val="AFBFB5F9"/>
    <w:rsid w:val="AFFF6B33"/>
    <w:rsid w:val="B9AF3EEE"/>
    <w:rsid w:val="BB5DE163"/>
    <w:rsid w:val="BB7AB5CA"/>
    <w:rsid w:val="BDF7652F"/>
    <w:rsid w:val="BE6AE953"/>
    <w:rsid w:val="C23F428E"/>
    <w:rsid w:val="C5F7EE01"/>
    <w:rsid w:val="CC725542"/>
    <w:rsid w:val="D67F25EA"/>
    <w:rsid w:val="D77F9A31"/>
    <w:rsid w:val="D7BCF036"/>
    <w:rsid w:val="D8B8DC5C"/>
    <w:rsid w:val="DD5FEB23"/>
    <w:rsid w:val="DEBF5C7F"/>
    <w:rsid w:val="DEF2B2E8"/>
    <w:rsid w:val="DEF93DE2"/>
    <w:rsid w:val="DF2FA3C9"/>
    <w:rsid w:val="E5FDAF5A"/>
    <w:rsid w:val="E9DF92A7"/>
    <w:rsid w:val="EBFF27C0"/>
    <w:rsid w:val="ECDA0911"/>
    <w:rsid w:val="EF7FC626"/>
    <w:rsid w:val="EFB7F1E5"/>
    <w:rsid w:val="EFEC61ED"/>
    <w:rsid w:val="EFFD72BE"/>
    <w:rsid w:val="F23BD4AA"/>
    <w:rsid w:val="F6FFC2E8"/>
    <w:rsid w:val="FBBE6CE0"/>
    <w:rsid w:val="FBBE9086"/>
    <w:rsid w:val="FBEE2036"/>
    <w:rsid w:val="FBFEB8BA"/>
    <w:rsid w:val="FBFEEE8D"/>
    <w:rsid w:val="FBFF5462"/>
    <w:rsid w:val="FE77B7D2"/>
    <w:rsid w:val="FEBAE4FC"/>
    <w:rsid w:val="FEFF2B73"/>
    <w:rsid w:val="FF7FA218"/>
    <w:rsid w:val="FFBFB6EC"/>
    <w:rsid w:val="FFDB6F0A"/>
    <w:rsid w:val="FFEFEC2D"/>
    <w:rsid w:val="FFF56CF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6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104</Words>
  <Characters>597</Characters>
  <Lines>4</Lines>
  <Paragraphs>1</Paragraphs>
  <TotalTime>2.33333333333333</TotalTime>
  <ScaleCrop>false</ScaleCrop>
  <LinksUpToDate>false</LinksUpToDate>
  <CharactersWithSpaces>700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2021-08-24T16:20:00Z</dcterms:created>
  <dc:creator>袁慧娟：承办处室办理人</dc:creator>
  <cp:lastModifiedBy>Administrator</cp:lastModifiedBy>
  <cp:lastPrinted>2023-09-03T00:54:00Z</cp:lastPrinted>
  <dcterms:modified xsi:type="dcterms:W3CDTF">2023-12-25T01:41:57Z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1F534870C959C59F02F37B6511B0708D</vt:lpwstr>
  </property>
</Properties>
</file>